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7B" w:rsidRPr="004A257D" w:rsidRDefault="00F9627B" w:rsidP="00F9627B">
      <w:pPr>
        <w:jc w:val="center"/>
      </w:pPr>
      <w:r w:rsidRPr="004A257D">
        <w:t>Администрация Городского округа Подольск</w:t>
      </w:r>
    </w:p>
    <w:p w:rsidR="00F9627B" w:rsidRPr="004A257D" w:rsidRDefault="00F9627B" w:rsidP="00F9627B">
      <w:pPr>
        <w:jc w:val="center"/>
      </w:pPr>
      <w:r w:rsidRPr="004A257D">
        <w:t>Комитет по образованию</w:t>
      </w: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  <w:r w:rsidRPr="004A257D">
        <w:t>Сообщение</w:t>
      </w:r>
    </w:p>
    <w:p w:rsidR="00F9627B" w:rsidRPr="004A257D" w:rsidRDefault="00F9627B" w:rsidP="00F9627B">
      <w:pPr>
        <w:jc w:val="center"/>
      </w:pPr>
      <w:r>
        <w:t>«Мастерство педагога, способствующее самореализации детей в подвижных играх</w:t>
      </w:r>
      <w:r w:rsidRPr="004A257D">
        <w:t>».</w:t>
      </w: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>
      <w:pPr>
        <w:jc w:val="center"/>
      </w:pPr>
    </w:p>
    <w:p w:rsidR="00F9627B" w:rsidRPr="004A257D" w:rsidRDefault="00F9627B" w:rsidP="00F9627B"/>
    <w:p w:rsidR="00F9627B" w:rsidRPr="004A257D" w:rsidRDefault="00F9627B" w:rsidP="00F9627B">
      <w:pPr>
        <w:ind w:left="5382"/>
      </w:pPr>
      <w:r w:rsidRPr="004A257D">
        <w:t>Подготовила</w:t>
      </w:r>
    </w:p>
    <w:p w:rsidR="00F9627B" w:rsidRDefault="00F9627B" w:rsidP="00F9627B">
      <w:pPr>
        <w:ind w:left="5382"/>
      </w:pPr>
      <w:r>
        <w:t>инструктор</w:t>
      </w:r>
      <w:r w:rsidRPr="004A257D">
        <w:t xml:space="preserve"> по физической культуре</w:t>
      </w:r>
    </w:p>
    <w:p w:rsidR="00F9627B" w:rsidRPr="004A257D" w:rsidRDefault="00F9627B" w:rsidP="00F9627B">
      <w:pPr>
        <w:ind w:left="5382"/>
      </w:pPr>
      <w:r>
        <w:t>МДОУ детский сад общеразвивающего вида № 28 «Аистенок»</w:t>
      </w:r>
    </w:p>
    <w:p w:rsidR="00F9627B" w:rsidRPr="004A257D" w:rsidRDefault="00F9627B" w:rsidP="00F9627B">
      <w:pPr>
        <w:ind w:left="5382"/>
      </w:pPr>
      <w:r w:rsidRPr="004A257D">
        <w:t>Кирпичева Марина Николаевна</w:t>
      </w:r>
    </w:p>
    <w:p w:rsidR="00F9627B" w:rsidRPr="004A257D" w:rsidRDefault="00F9627B" w:rsidP="00F9627B">
      <w:pPr>
        <w:ind w:left="5382"/>
      </w:pPr>
    </w:p>
    <w:p w:rsidR="00F9627B" w:rsidRDefault="00F9627B" w:rsidP="00F9627B">
      <w:pPr>
        <w:ind w:left="5382"/>
      </w:pPr>
    </w:p>
    <w:p w:rsidR="00F9627B" w:rsidRDefault="00F9627B" w:rsidP="00F9627B">
      <w:pPr>
        <w:ind w:left="5382"/>
      </w:pPr>
    </w:p>
    <w:p w:rsidR="00F9627B" w:rsidRDefault="00F9627B" w:rsidP="00F9627B">
      <w:pPr>
        <w:ind w:left="5382"/>
      </w:pPr>
    </w:p>
    <w:p w:rsidR="00F9627B" w:rsidRDefault="00F9627B" w:rsidP="00F9627B">
      <w:pPr>
        <w:ind w:left="5382"/>
      </w:pPr>
    </w:p>
    <w:p w:rsidR="00F9627B" w:rsidRDefault="00F9627B" w:rsidP="00F9627B">
      <w:pPr>
        <w:ind w:left="5382"/>
      </w:pPr>
    </w:p>
    <w:p w:rsidR="003F3652" w:rsidRPr="004A257D" w:rsidRDefault="003F3652" w:rsidP="00F9627B">
      <w:pPr>
        <w:ind w:left="5382"/>
      </w:pPr>
      <w:bookmarkStart w:id="0" w:name="_GoBack"/>
      <w:bookmarkEnd w:id="0"/>
    </w:p>
    <w:p w:rsidR="00F9627B" w:rsidRPr="004A257D" w:rsidRDefault="00F9627B" w:rsidP="00F9627B">
      <w:pPr>
        <w:ind w:left="5382"/>
      </w:pPr>
    </w:p>
    <w:p w:rsidR="00C31D45" w:rsidRPr="00F9627B" w:rsidRDefault="00C31D45" w:rsidP="00F9627B">
      <w:pPr>
        <w:pStyle w:val="2"/>
        <w:numPr>
          <w:ilvl w:val="0"/>
          <w:numId w:val="0"/>
        </w:numPr>
        <w:rPr>
          <w:rFonts w:cs="Times New Roman"/>
          <w:sz w:val="24"/>
          <w:szCs w:val="24"/>
        </w:rPr>
      </w:pPr>
      <w:r w:rsidRPr="00F9627B">
        <w:rPr>
          <w:rFonts w:cs="Times New Roman"/>
          <w:sz w:val="24"/>
          <w:szCs w:val="24"/>
        </w:rPr>
        <w:lastRenderedPageBreak/>
        <w:t>Подготовка к проведению подвижных игр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Процесс проведения игр делится на две взаимосвязанные фазы: создание предпосылок (сюда входит овладение игровые действиями) и непосредственно проведение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Выдвижение на первый план задач воспитания вытекает из основных положений педагогики, ставящей своей главной целью всесторонне развитие и воспитание подрастающего поколения. Перед </w:t>
      </w:r>
      <w:proofErr w:type="gramStart"/>
      <w:r w:rsidRPr="00F9627B">
        <w:rPr>
          <w:sz w:val="24"/>
        </w:rPr>
        <w:t>играющими</w:t>
      </w:r>
      <w:proofErr w:type="gramEnd"/>
      <w:r w:rsidRPr="00F9627B">
        <w:rPr>
          <w:sz w:val="24"/>
        </w:rPr>
        <w:t xml:space="preserve"> необходимо каждый раз ставить определенные образовательные задачи, соответствующие характеру трудностей предстоящей игры. В дальнейшем эти трудности должны систематически усложняться, чтобы не потерять своего воспитательного значения.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Руководя игрой, педагог воспитывает нравственность ребенка; формирует у него правильную самооценку, взаимоотношения детей друг с другом, дружбу и взаимовыручку, учит ребенка преодолевать трудности. Преодоление трудностей П. Ф. </w:t>
      </w:r>
      <w:proofErr w:type="spellStart"/>
      <w:r w:rsidRPr="00F9627B">
        <w:rPr>
          <w:sz w:val="24"/>
        </w:rPr>
        <w:t>Каптерев</w:t>
      </w:r>
      <w:proofErr w:type="spellEnd"/>
      <w:r w:rsidRPr="00F9627B">
        <w:rPr>
          <w:sz w:val="24"/>
        </w:rPr>
        <w:t xml:space="preserve"> называл нравственным закаливанием, связывая его с формированием высокого духовного потенциала. Правильное педагогическое руководство игрой помогает ребенку понять себя, своих товарищей, обеспечивает развитие и реализацию его творческих сил, оказывает </w:t>
      </w:r>
      <w:proofErr w:type="spellStart"/>
      <w:r w:rsidRPr="00F9627B">
        <w:rPr>
          <w:sz w:val="24"/>
        </w:rPr>
        <w:t>психокоррекционное</w:t>
      </w:r>
      <w:proofErr w:type="spellEnd"/>
      <w:r w:rsidRPr="00F9627B">
        <w:rPr>
          <w:sz w:val="24"/>
        </w:rPr>
        <w:t>, психотерапевтическое воздействие</w:t>
      </w:r>
      <w:r w:rsidR="00F9627B" w:rsidRP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Подбор и планирование подвижных игр зависят от условий работы каждой возрастной группы: общего уровня физического и умственного развития дошкольников, их двигательных умений, состояния здоровья каждого ребенка, его индивидуальных типологических особенностей, времени года, особенностей режима, места проведения, интересов детей. При подборе сюжетных игр принимаются во внимание </w:t>
      </w:r>
      <w:proofErr w:type="spellStart"/>
      <w:r w:rsidRPr="00F9627B">
        <w:rPr>
          <w:sz w:val="24"/>
        </w:rPr>
        <w:t>сформированность</w:t>
      </w:r>
      <w:proofErr w:type="spellEnd"/>
      <w:r w:rsidRPr="00F9627B">
        <w:rPr>
          <w:sz w:val="24"/>
        </w:rPr>
        <w:t xml:space="preserve"> у ребенка представлений об обыгрываемом сюжете. Для лучшего понимания игрового сюжета воспитатель проводит предварительную работу с ребенком: читает художественные произведения, организует наблюдения за природой, повадками животных, деятельностью людей различных профессий (пожарными, водителями, спортсменами и т.д.), просматривает видео-, кино- и диафильмы, проводит беседы.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Важное условие успешной игровой деятельности – ясность понимания содержания и правил игры. И здесь главная роль принадлежит наглядности объяснения. Краткое, образное объяснение сюжета игры при необходимости дополняют показом отдельных приемов и действий. Объяснив главное, руководитель начинает игру. Эта первая попытка позволяет ему проверить, как поняли игру дети. Если необходимо, то ее сразу же останавливают для дополнительных разъяснений. В других случаях остановка делается для введения мелких правил и исправления ошибок играющих.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lastRenderedPageBreak/>
        <w:t>Лучше проводить объяснение в несколько этапов: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1-й этап – ознакомление с игрой (название, сюжет, основные правила);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2-й этап – дальнейшее изучение правил;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3-й этап – внесение изменений в содержание и правила игры</w:t>
      </w:r>
      <w:r w:rsid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Если первые два этапа могут следовать непосредственно друг за другом, то последний может быть отнесен на последующие занятия. Объяснение полезно проводить на месте с расстановкой играющих и распределением ролей.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Обучение детей подвижным играм – это организованная система, обеспечивающая полное и качественное овладение комплексом необходимых игр. Основное требование к такой системе – постепенность в усложнении изучаемых образцов.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Обучение детей целесообразно начинать с простых некомандных игр. Затем нужно перейти к </w:t>
      </w:r>
      <w:proofErr w:type="gramStart"/>
      <w:r w:rsidRPr="00F9627B">
        <w:rPr>
          <w:sz w:val="24"/>
        </w:rPr>
        <w:t>переходным</w:t>
      </w:r>
      <w:proofErr w:type="gramEnd"/>
      <w:r w:rsidRPr="00F9627B">
        <w:rPr>
          <w:sz w:val="24"/>
        </w:rPr>
        <w:t xml:space="preserve"> шрам и завершить сложные командными играми. Трудность игровых действий нарастает с усложнением отношений между </w:t>
      </w:r>
      <w:proofErr w:type="gramStart"/>
      <w:r w:rsidRPr="00F9627B">
        <w:rPr>
          <w:sz w:val="24"/>
        </w:rPr>
        <w:t>играющими</w:t>
      </w:r>
      <w:proofErr w:type="gramEnd"/>
      <w:r w:rsidRP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Более тонкие различия определяются трудностью игровых действий, их двигательным содержанием. Поэтому преподаватель должен учитывать особенности подготовленности всей группы и отдельных учеников, подбирая игры и роли в них в соответствии с возможностями занимающихся.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Переходить от </w:t>
      </w:r>
      <w:proofErr w:type="gramStart"/>
      <w:r w:rsidRPr="00F9627B">
        <w:rPr>
          <w:sz w:val="24"/>
        </w:rPr>
        <w:t>простых</w:t>
      </w:r>
      <w:proofErr w:type="gramEnd"/>
      <w:r w:rsidRPr="00F9627B">
        <w:rPr>
          <w:sz w:val="24"/>
        </w:rPr>
        <w:t xml:space="preserve"> к более сложным играм целесообразно не дожидаясь, пока у занимающихся пропадет интерес к уже изученным. При этом важно опираться на имеющийся опыт: каждая новая игра должна как бы вырастать из уже освоенной игры, хорошо известной. Это облегчит усвоение игры и будет способствовать закреплению навыков и умений</w:t>
      </w:r>
      <w:r w:rsid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Прочность и богатство игрового опыта являются важным элементом двигательной подготовки и могут оказать неоценимую пользу при изучении подвижных игр.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Значительное внимание воспитатель уделяет подготовке атрибутов подвижной игры. Педагог изготавливает их вместе с детьми или в их присутствии (в зависимости от возраста).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Таким образом, важно правильно организовать игру в зависимости от содержания, очередности выполнения заданий, что в большой мере зависит от правильной подготовки к проведению игры. </w:t>
      </w:r>
    </w:p>
    <w:p w:rsidR="00C31D45" w:rsidRPr="00F9627B" w:rsidRDefault="00C31D45" w:rsidP="00C31D45">
      <w:pPr>
        <w:pStyle w:val="2"/>
        <w:rPr>
          <w:rFonts w:cs="Times New Roman"/>
          <w:sz w:val="24"/>
          <w:szCs w:val="24"/>
        </w:rPr>
      </w:pPr>
      <w:bookmarkStart w:id="1" w:name="__RefHeading__17_1823479211"/>
      <w:bookmarkEnd w:id="1"/>
      <w:r w:rsidRPr="00F9627B">
        <w:rPr>
          <w:rFonts w:cs="Times New Roman"/>
          <w:sz w:val="24"/>
          <w:szCs w:val="24"/>
        </w:rPr>
        <w:t xml:space="preserve"> Методика проведения подвижных игр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Методика проведения подвижных игр основывается на общих закономерностях процесса обучения. Ее эффективность тесно связана с реализацией дидактических принципов.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lastRenderedPageBreak/>
        <w:t>Практическая деятельность воспитателя складывается из нескольких элементов (выбор игры, подготовка места и инвентаря, организация играющих, объяснение, руководство, подведение итогов).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1. Выбор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Подготовка к проведению игры начинается с ее выбора. При этом важно учесть состав группы, форму предстоящего занятия и место проведения. Далеко не всякая игра подходит для любого количества играющих, для каждой существует оптимальное число участников.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Форма занятий также играет большую роль. Место проведения значительно влияет на выбор игры. В зале нельзя проводить игры, которые требуют неограниченной площадки. Точно так же нельзя провести игру, для которой нет необходимого инвентаря.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Поэтому воспитатель должен иметь в своем арсенале большой запас игр, уметь их видоизменять и приспосабливать к конкретным условиям.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2. Подготовка места и инвентаря.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Хорошая подготовка повышает эмоциональное состояние </w:t>
      </w:r>
      <w:proofErr w:type="gramStart"/>
      <w:r w:rsidRPr="00F9627B">
        <w:rPr>
          <w:sz w:val="24"/>
        </w:rPr>
        <w:t>занимающихся</w:t>
      </w:r>
      <w:proofErr w:type="gramEnd"/>
      <w:r w:rsidRPr="00F9627B">
        <w:rPr>
          <w:sz w:val="24"/>
        </w:rPr>
        <w:t>, вызывает желание быстрее начать игру. Сюда входит уборка помещения, расстановка снарядов, разметка площадки, подбор инвентаря, отличительных знаков и прочее.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Подготовка должна проводиться заблаговременно и тщательно. К ней полезно привлекать детей.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3. Организация </w:t>
      </w:r>
      <w:proofErr w:type="gramStart"/>
      <w:r w:rsidRPr="00F9627B">
        <w:rPr>
          <w:sz w:val="24"/>
        </w:rPr>
        <w:t>играющих</w:t>
      </w:r>
      <w:proofErr w:type="gramEnd"/>
      <w:r w:rsidRP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От нее во многом зависит ход игры. Сюда входит расстановка при объяснении, определение водящих, капитанов и помощников, распределение по командам.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Объясняя игру, воспитатель должен стремиться занять такое место, с которого бы все могли его видеть и слышать. Если игра проходит в кругах, то он встает в 1 – 2 м от середины круга, при построении в шеренги он занимает место перед строем и т. д. Определение водящих и капитанов осуществляется различными способами: по назначению воспитателя, по выбору занимающихся, по результатам предыдущих игр, по жребию. Выбор того или иного способа определяется конкретной обстановкой</w:t>
      </w:r>
      <w:r w:rsid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Весьма важно правильно распределить силы </w:t>
      </w:r>
      <w:proofErr w:type="gramStart"/>
      <w:r w:rsidRPr="00F9627B">
        <w:rPr>
          <w:sz w:val="24"/>
        </w:rPr>
        <w:t>играющих</w:t>
      </w:r>
      <w:proofErr w:type="gramEnd"/>
      <w:r w:rsidRPr="00F9627B">
        <w:rPr>
          <w:sz w:val="24"/>
        </w:rPr>
        <w:t xml:space="preserve"> по командам. Для этого можно воспользоваться расчетом, фигурной маршировкой, выбором капитанов, назначением воспитателя. Помощники могут оказать большую помощь преподавателю. Особенно важно иметь помощников в играх, требующих сложного судейства. В этой роли дети могут быть судьями, счетчиками очков или времени, наблюдателями за порядком и состоянием мест для игры. В этом случае надо иметь в виду специальную подготовку организаторов игр – ее необходимо осуществлять с первых лет в  ДОУ.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lastRenderedPageBreak/>
        <w:t>4. Объяснение правил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Объяснять игру лучше в том построении, из которого она будет начинаться. Не следует затягивать объяснения. Дети с нетерпением ожидают начала игры и с трудом выслушивают воспитателя. Рассказывать нужно живо, образно. Это особенно важно в имитационных играх с детьми младшего возраста. Дополняемый в необходимых случаях показом, рассказ должен не только создать полное представление об игре, но и заинтересовать, вызвать стремление к активному действию.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5. Руководство игрой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Руководство игрой – бесспорно, самый трудный и вместе с тем решающий момент работы воспитателя. Только правильное управление ходом игры обеспечивает достижение планируемого педагогического результата.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В руководство игрой входит несколько элементов: наблюдение за действиями участников и коллективов, исправление ошибок, указание правильного способа индивидуальных и коллективных действий, пресечение проявлений индивидуализма, грубости и прочего неправильного отношения к товарищам, регулирование нагрузки, стимулирование необходимого уровня соревнования на протяжении всех игр</w:t>
      </w:r>
      <w:r w:rsidR="00F9627B" w:rsidRP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Именно в руководстве игрой проявляется мастерство педагога. Оно целиком основывается на его умении видеть и понимать ход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Чтобы иметь возможность следить за игрой, воспитатель должен видеть всех занимающихся. В сложных играх, с большим количеством участников следует обязательно привлекать судей-помощников. В таких случаях воспитатель оставляет за собой возможность наблюдать за ходом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Направляя игровую деятельность, воспитатель помогает правильно выбрать способ решения игровой задачи, добиваясь активности, самостоятельности и творчества </w:t>
      </w:r>
      <w:proofErr w:type="gramStart"/>
      <w:r w:rsidRPr="00F9627B">
        <w:rPr>
          <w:sz w:val="24"/>
        </w:rPr>
        <w:t>играющих</w:t>
      </w:r>
      <w:proofErr w:type="gramEnd"/>
      <w:r w:rsidRPr="00F9627B">
        <w:rPr>
          <w:sz w:val="24"/>
        </w:rPr>
        <w:t>. Ошибки следует обязательно и своевременно исправлять, не давая им закрепиться. В большинстве случаев для этого достаточно вмешательство воспитателя в процесс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Исправления могут быть сделаны указаниями непосредственно по ходу игры и во время специальных остановок. В момент остановки все играющие должны оставаться на местах, где их застал сигнал воспитателя. Объяснять ошибку, нужно сжато, демонстрируя правильное действие. Иногда руководителю полезно самому включиться в игру, чтобы показать, как нужно правильно действовать в таких ситуациях. 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Под влиянием высокой эмоциональности во время соревнования в поведении играющих довольно часто появляется возбужденность, влекущая за собой поспешность действий, нарушения дисциплины и этики.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lastRenderedPageBreak/>
        <w:t xml:space="preserve">Воспитатель должен предупредить их появление, систематически воспитывать </w:t>
      </w:r>
      <w:proofErr w:type="gramStart"/>
      <w:r w:rsidRPr="00F9627B">
        <w:rPr>
          <w:sz w:val="24"/>
        </w:rPr>
        <w:t>у</w:t>
      </w:r>
      <w:proofErr w:type="gramEnd"/>
      <w:r w:rsidRPr="00F9627B">
        <w:rPr>
          <w:sz w:val="24"/>
        </w:rPr>
        <w:t xml:space="preserve"> </w:t>
      </w:r>
      <w:proofErr w:type="gramStart"/>
      <w:r w:rsidRPr="00F9627B">
        <w:rPr>
          <w:sz w:val="24"/>
        </w:rPr>
        <w:t>занимающихся</w:t>
      </w:r>
      <w:proofErr w:type="gramEnd"/>
      <w:r w:rsidRPr="00F9627B">
        <w:rPr>
          <w:sz w:val="24"/>
        </w:rPr>
        <w:t xml:space="preserve"> умение контролировать свои поступки, подчинять их интересам коллектива, с уважением относиться к товарищам по команде и сопернику, играть честно, соблюдая правила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В решении этих задач особенно большое значение имеет судейство. Своим вмешательством в игру, оценкой действий и требовательностью к соблюдению правил судья удерживает ход игры в необходимых рамках. Авторитет судьи очень высок, если его решения быстры, уверенны и понятны для ребят.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Определение результата игры должно быть простым, но достаточно широким. Во многих играх нельзя ограничиваться только подсчетом очков, сантиметров, секунд. Обязательно следует учитывать правильность действии  </w:t>
      </w:r>
      <w:proofErr w:type="gramStart"/>
      <w:r w:rsidRPr="00F9627B">
        <w:rPr>
          <w:sz w:val="24"/>
        </w:rPr>
        <w:t>играющих</w:t>
      </w:r>
      <w:proofErr w:type="gramEnd"/>
      <w:r w:rsidRPr="00F9627B">
        <w:rPr>
          <w:sz w:val="24"/>
        </w:rPr>
        <w:t>. Это стимулирует приобретение наиболее полноценных навыков и умений</w:t>
      </w:r>
      <w:r w:rsidR="00F9627B" w:rsidRP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Подсчет результатов должен быть наглядным. Для этого нужно систематически сообщать изменения в счете и время игры. Сигнализация в судействе вообще имеет  </w:t>
      </w:r>
      <w:proofErr w:type="gramStart"/>
      <w:r w:rsidRPr="00F9627B">
        <w:rPr>
          <w:sz w:val="24"/>
        </w:rPr>
        <w:t>важное значение</w:t>
      </w:r>
      <w:proofErr w:type="gramEnd"/>
      <w:r w:rsidRPr="00F9627B">
        <w:rPr>
          <w:sz w:val="24"/>
        </w:rPr>
        <w:t xml:space="preserve">. Можно пользоваться голосом, хлопком, флажком, но чаще всего свистком. Выбор способа определяется характером игры и составом  </w:t>
      </w:r>
      <w:proofErr w:type="gramStart"/>
      <w:r w:rsidRPr="00F9627B">
        <w:rPr>
          <w:sz w:val="24"/>
        </w:rPr>
        <w:t>играющих</w:t>
      </w:r>
      <w:proofErr w:type="gramEnd"/>
      <w:r w:rsidRPr="00F9627B">
        <w:rPr>
          <w:sz w:val="24"/>
        </w:rPr>
        <w:t>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Энергичное вмешательство свистком – нужно лишь в играх с большим соревновательным накалом. Вообще излишне громкие свистки нежелательны.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Воспитатель должен не только наказывать, но и пользоваться мерами поощрения. К ним можно отнести назначение дополнительных очков за качество выполнения, предоставление лучшим командам некоторых преимуществ, выдвижение лучших на роль капитана судьи-помощника и пр.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Одна из важных задач воспитателя – дозирование нагрузки в игре. Из-за высокой эмоциональности игры дети не могут контролировать свое состояние. В результате легко может возникнуть перевозбуждение и утомление. При появлении выраженных симптомов усталости (пассивность, нарушение точности и контролируемости действий, побледнение и т. п.) необходимо снизить нагрузку. Регулировать ее можно различными методами: сокращением длительности игры, введением перерывов, изменением числа играющих, сокращением величины игровой площадки, изменение</w:t>
      </w:r>
      <w:r w:rsidR="00F9627B" w:rsidRPr="00F9627B">
        <w:rPr>
          <w:sz w:val="24"/>
        </w:rPr>
        <w:t>м правил и сменой ролей играющих.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Заканчивать игру нужно своевременно. Затягивание ее может привести к потере интереса и утомлению </w:t>
      </w:r>
      <w:proofErr w:type="gramStart"/>
      <w:r w:rsidRPr="00F9627B">
        <w:rPr>
          <w:sz w:val="24"/>
        </w:rPr>
        <w:t>играющих</w:t>
      </w:r>
      <w:proofErr w:type="gramEnd"/>
      <w:r w:rsidRPr="00F9627B">
        <w:rPr>
          <w:sz w:val="24"/>
        </w:rPr>
        <w:t xml:space="preserve">. Раннее и особенно внезапное окончание вызывает неудовлетворенность. Нужно стремиться, чтобы к этому моменту были достигнуты цели, поставленные перед игрой. Тогда она доставит удовольствие и вызовет у </w:t>
      </w:r>
      <w:proofErr w:type="gramStart"/>
      <w:r w:rsidRPr="00F9627B">
        <w:rPr>
          <w:sz w:val="24"/>
        </w:rPr>
        <w:t>занимающихся</w:t>
      </w:r>
      <w:proofErr w:type="gramEnd"/>
      <w:r w:rsidRPr="00F9627B">
        <w:rPr>
          <w:sz w:val="24"/>
        </w:rPr>
        <w:t xml:space="preserve"> желание повторить игру.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lastRenderedPageBreak/>
        <w:t>Заканчивается подвижная игра ходьбой, постепенно снижающей физическую нагрузку и приводящей пульс ребенка в норму. Оценивая игру, педагог отмечает положительные качества детей, называя тех, кто удачно выполнил свои роли, проявил смелость, выдержку, взаимопомощь, творчество, а затем анализирует причины нарушения правил.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Очень важно, чтобы игры правильно сочетались в режиме дня с другими упражнениями. Поэтому, продумывая содержание занятия, воспитатель должен не только определить соответствие игры данной части занятия, но и найти ей место среди других упражнений.</w:t>
      </w:r>
    </w:p>
    <w:p w:rsidR="00C31D45" w:rsidRPr="00F9627B" w:rsidRDefault="00C31D45" w:rsidP="00C31D45"/>
    <w:p w:rsidR="00C31D45" w:rsidRPr="00F9627B" w:rsidRDefault="00C31D45" w:rsidP="00C31D45">
      <w:pPr>
        <w:pStyle w:val="11"/>
        <w:rPr>
          <w:sz w:val="24"/>
        </w:rPr>
      </w:pPr>
      <w:bookmarkStart w:id="2" w:name="__RefHeading__19_1823479211"/>
      <w:bookmarkEnd w:id="2"/>
      <w:r w:rsidRPr="00F9627B">
        <w:rPr>
          <w:sz w:val="24"/>
        </w:rPr>
        <w:t>з вышесказанного можно сделать следующие выводы: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1. Подготовка к проведению подвижных игр начинается с подбора и планирования игр. Это зависят от условий работы возрастных групп: физического и умственного развития дошкольников, их двигательных умений, состояния здоровья детей, их индивидуальных типологических особенностей, времени года, особенностей режима, места проведения, интересов детей. При подборе сюжетных игр принимается во внимание </w:t>
      </w:r>
      <w:proofErr w:type="spellStart"/>
      <w:r w:rsidRPr="00F9627B">
        <w:rPr>
          <w:sz w:val="24"/>
        </w:rPr>
        <w:t>сформированность</w:t>
      </w:r>
      <w:proofErr w:type="spellEnd"/>
      <w:r w:rsidRPr="00F9627B">
        <w:rPr>
          <w:sz w:val="24"/>
        </w:rPr>
        <w:t xml:space="preserve"> у ребенка представлений об обыгрываемом сюжете.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2. Далее следует объяснение сюжета игры. Объяснение проводится в несколько этапов: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1-й этап – ознакомление с игрой (название, сюжет, основные правила);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2-й этап – дальнейшее изучение правил;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3-й этап – внесение изменений в содержание и правила игры.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3. Значительное внимание воспитатель уделяет подготовке атрибутов подвижной игры. Педагог изготавливает их вместе с детьми или в их присутствии (в зависимости от возраста).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4. Методика проведения подвижных игр складывается из нескольких элементов (выбор игры, подготовка места и инвентаря, организация играющих, объяснение, руководство, подведение итогов).</w:t>
      </w:r>
    </w:p>
    <w:p w:rsidR="00C31D45" w:rsidRPr="00F9627B" w:rsidRDefault="00C31D45" w:rsidP="00C31D45"/>
    <w:p w:rsidR="00C31D45" w:rsidRPr="00F9627B" w:rsidRDefault="00C31D45" w:rsidP="00C31D45">
      <w:pPr>
        <w:pStyle w:val="11"/>
        <w:rPr>
          <w:sz w:val="24"/>
        </w:rPr>
      </w:pPr>
      <w:bookmarkStart w:id="3" w:name="__RefHeading__21_1823479211"/>
      <w:bookmarkEnd w:id="3"/>
      <w:r w:rsidRPr="00F9627B">
        <w:rPr>
          <w:sz w:val="24"/>
        </w:rPr>
        <w:t>Использование в физическом воспитании дошкольников подвижных игр способствует повышению общей работоспособности мышц и их силы, улучшению подвижности суставов и координации движений.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 xml:space="preserve">Известно, что подвижные игры требуют от ребёнка активного проявления разнообразных физических возможностей. В то же время игровая ситуация и действия в ней оказывают постоянное влияние на совершенствование личности ребёнка, психическое </w:t>
      </w:r>
      <w:r w:rsidRPr="00F9627B">
        <w:rPr>
          <w:sz w:val="24"/>
        </w:rPr>
        <w:lastRenderedPageBreak/>
        <w:t>и умственное развитие.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Подвижные игры полностью удовлетворяют природное состояние ребёнка, его потребность в жизнерадостных движениях, ознакомлении с окружающее средой непосредственно через игру, приобретении трудовых навыков в интересных видах движений. Игра – всегда инициатива, фантазия, творчество, круговорот эмоций. В ней всегда много весёлых неожиданностей, обыденное явление становится необычным, сказочным, чудным. Игра имеет чрезвычайное значение в жизни ребёнка, – «каков ребёнок в игре, таков во многом он будет в работе, когда вырастет».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В ходе работы были выделены особенности подвижных игр, которые: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– имеют коллективный характер, которым охватываются все дети;</w:t>
      </w:r>
    </w:p>
    <w:p w:rsidR="00C31D45" w:rsidRPr="00F9627B" w:rsidRDefault="00C31D45" w:rsidP="00C31D45">
      <w:pPr>
        <w:pStyle w:val="11"/>
        <w:rPr>
          <w:sz w:val="24"/>
        </w:rPr>
      </w:pPr>
      <w:r w:rsidRPr="00F9627B">
        <w:rPr>
          <w:sz w:val="24"/>
        </w:rPr>
        <w:t>– развивают творческое мышление, рассуждение, смекалку;</w:t>
      </w:r>
    </w:p>
    <w:p w:rsidR="00872DE6" w:rsidRPr="00F9627B" w:rsidRDefault="00C31D45" w:rsidP="00C31D45">
      <w:r w:rsidRPr="00F9627B">
        <w:t>– способствуют выявлению и развивают организаторские</w:t>
      </w:r>
      <w:r w:rsidR="00F9627B">
        <w:t xml:space="preserve"> способности.</w:t>
      </w:r>
    </w:p>
    <w:sectPr w:rsidR="00872DE6" w:rsidRPr="00F9627B" w:rsidSect="00F9627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C8" w:rsidRDefault="00E971C8" w:rsidP="00F9627B">
      <w:r>
        <w:separator/>
      </w:r>
    </w:p>
  </w:endnote>
  <w:endnote w:type="continuationSeparator" w:id="0">
    <w:p w:rsidR="00E971C8" w:rsidRDefault="00E971C8" w:rsidP="00F9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602008"/>
      <w:docPartObj>
        <w:docPartGallery w:val="Page Numbers (Bottom of Page)"/>
        <w:docPartUnique/>
      </w:docPartObj>
    </w:sdtPr>
    <w:sdtEndPr/>
    <w:sdtContent>
      <w:p w:rsidR="00F9627B" w:rsidRDefault="00F962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652">
          <w:rPr>
            <w:noProof/>
          </w:rPr>
          <w:t>8</w:t>
        </w:r>
        <w:r>
          <w:fldChar w:fldCharType="end"/>
        </w:r>
      </w:p>
    </w:sdtContent>
  </w:sdt>
  <w:p w:rsidR="00F9627B" w:rsidRDefault="00F962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C8" w:rsidRDefault="00E971C8" w:rsidP="00F9627B">
      <w:r>
        <w:separator/>
      </w:r>
    </w:p>
  </w:footnote>
  <w:footnote w:type="continuationSeparator" w:id="0">
    <w:p w:rsidR="00E971C8" w:rsidRDefault="00E971C8" w:rsidP="00F9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37"/>
    <w:rsid w:val="000E7437"/>
    <w:rsid w:val="003F3652"/>
    <w:rsid w:val="00872DE6"/>
    <w:rsid w:val="00A91AC8"/>
    <w:rsid w:val="00C31D45"/>
    <w:rsid w:val="00D40391"/>
    <w:rsid w:val="00E971C8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1D45"/>
    <w:pPr>
      <w:keepNext/>
      <w:numPr>
        <w:numId w:val="1"/>
      </w:numPr>
      <w:spacing w:after="240"/>
      <w:jc w:val="center"/>
      <w:outlineLvl w:val="0"/>
    </w:pPr>
    <w:rPr>
      <w:rFonts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1D45"/>
    <w:pPr>
      <w:keepNext/>
      <w:numPr>
        <w:ilvl w:val="1"/>
        <w:numId w:val="1"/>
      </w:numPr>
      <w:spacing w:before="120" w:after="24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D45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1D45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customStyle="1" w:styleId="11">
    <w:name w:val="1"/>
    <w:basedOn w:val="a"/>
    <w:rsid w:val="00C31D45"/>
    <w:pPr>
      <w:widowControl w:val="0"/>
      <w:shd w:val="clear" w:color="auto" w:fill="FFFFFF"/>
      <w:autoSpaceDE w:val="0"/>
      <w:spacing w:line="360" w:lineRule="auto"/>
      <w:ind w:firstLine="720"/>
      <w:jc w:val="both"/>
    </w:pPr>
    <w:rPr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F96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6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96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62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1D45"/>
    <w:pPr>
      <w:keepNext/>
      <w:numPr>
        <w:numId w:val="1"/>
      </w:numPr>
      <w:spacing w:after="240"/>
      <w:jc w:val="center"/>
      <w:outlineLvl w:val="0"/>
    </w:pPr>
    <w:rPr>
      <w:rFonts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1D45"/>
    <w:pPr>
      <w:keepNext/>
      <w:numPr>
        <w:ilvl w:val="1"/>
        <w:numId w:val="1"/>
      </w:numPr>
      <w:spacing w:before="120" w:after="24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D45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1D45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customStyle="1" w:styleId="11">
    <w:name w:val="1"/>
    <w:basedOn w:val="a"/>
    <w:rsid w:val="00C31D45"/>
    <w:pPr>
      <w:widowControl w:val="0"/>
      <w:shd w:val="clear" w:color="auto" w:fill="FFFFFF"/>
      <w:autoSpaceDE w:val="0"/>
      <w:spacing w:line="360" w:lineRule="auto"/>
      <w:ind w:firstLine="720"/>
      <w:jc w:val="both"/>
    </w:pPr>
    <w:rPr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F96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6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96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62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Winsi</cp:lastModifiedBy>
  <cp:revision>5</cp:revision>
  <dcterms:created xsi:type="dcterms:W3CDTF">2017-03-12T14:14:00Z</dcterms:created>
  <dcterms:modified xsi:type="dcterms:W3CDTF">2023-02-07T16:15:00Z</dcterms:modified>
</cp:coreProperties>
</file>